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644"/>
        <w:gridCol w:w="8447"/>
      </w:tblGrid>
      <w:tr>
        <w:tc>
          <w:tcPr>
            <w:tcW w:type="dxa" w:w="164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900000" cy="900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933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56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10120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FFFFFF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1" w:space="4" w:color="000000"/>
        </w:pBdr>
      </w:pP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010120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 w:val="0"/>
                <w:color w:val="000000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API Latency Optimization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Containerization Efficiency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2"/>
              </w:rPr>
              <w:t>From weekly to daily releases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System Availability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2"/>
              </w:rPr>
              <w:t>99.99% SLA achieved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Cost Optimization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2"/>
              </w:rPr>
              <w:t>Cloud resource cost reduced by 40%</w:t>
            </w:r>
          </w:p>
        </w:tc>
      </w:tr>
      <w:tr>
        <w:tc>
          <w:tcPr>
            <w:tcW w:type="dxa" w:w="4933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2"/>
              </w:rPr>
              <w:t>Technical Influence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933"/>
            <w:shd w:val="clear" w:color="auto" w:fill="ffffff"/>
            <w:tcBorders>
              <w:left w:val="single" w:sz="4" w:color="lavender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Open Source Project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BDBBFF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933"/>
            <w:shd w:val="clear" w:color="auto" w:fill="ffffff"/>
            <w:tcBorders>
              <w:left w:val="single" w:sz="4" w:color="lavender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00000"/>
                <w:sz w:val="20"/>
              </w:rPr>
              <w:t>Technical Patent</w:t>
            </w:r>
          </w:p>
        </w:tc>
        <w:tc>
          <w:tcPr>
            <w:tcW w:type="dxa" w:w="4933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BDBBFF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CLOUD PLATFORMS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BACKEND DEVELOPMENT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Go · Java · Python · Rust · Node.js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MICROSERVICES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DATA STORAGE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MESSAGE QUEUES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Kafka · RabbitMQ · Pulsar · NATS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OBSERVABILITY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CI/CD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010120"/>
                <w:sz w:val="20"/>
              </w:rPr>
              <w:t>FRAMEWORKS</w:t>
            </w:r>
          </w:p>
        </w:tc>
        <w:tc>
          <w:tcPr>
            <w:tcW w:type="dxa" w:w="4933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000000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 w:val="0"/>
          <w:color w:val="000000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|  Open Source Project  Jan 2025 – Present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000000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(Apple/Tesla/Stripe/Vercel etc.)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000000"/>
          <w:sz w:val="20"/>
        </w:rPr>
        <w:t>HTML/PDF/DOCX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formats, bilingual support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Modular architecture: content-style separation, hot-pluggable themes, extensible brand customization</w:t>
      </w:r>
    </w:p>
    <w:p>
      <w:pPr>
        <w:spacing w:after="40" w:line="312" w:lineRule="auto"/>
        <w:ind w:left="576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StarTech Group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010120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FFFFFF"/>
          <w:sz w:val="20"/>
        </w:rPr>
        <w:t>12-person team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FFFFFF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FFFFFF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Cloud Native Architecture Transformation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000000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with Service Mesh architecture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000000"/>
          <w:sz w:val="20"/>
        </w:rPr>
        <w:t>daily iteration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capability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000000"/>
          <w:sz w:val="20"/>
        </w:rPr>
        <w:t>99.99%</w:t>
      </w:r>
      <w:r>
        <w:rPr>
          <w:rFonts w:ascii="Helvetica Neue" w:hAnsi="Helvetica Neue" w:eastAsia="Helvetica Neue"/>
          <w:b w:val="0"/>
          <w:color w:val="000000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High-Concurrency Trading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000000"/>
          <w:sz w:val="20"/>
        </w:rPr>
        <w:t>10M+ daily orders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000000"/>
          <w:sz w:val="20"/>
        </w:rPr>
        <w:t>50ms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000000"/>
          <w:sz w:val="20"/>
        </w:rPr>
        <w:t>50,000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000000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Data Platform Construction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000000"/>
          <w:sz w:val="20"/>
        </w:rPr>
        <w:t>PB-scale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data processing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000000"/>
          <w:sz w:val="20"/>
        </w:rPr>
        <w:t>100×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000000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010120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FFFFFF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AI Inference Service Platform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000000"/>
          <w:sz w:val="20"/>
        </w:rPr>
        <w:t>100+ AI models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dynamic scheduling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000000"/>
          <w:sz w:val="20"/>
        </w:rPr>
        <w:t>85%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Real-time Feature Computation System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000000"/>
          <w:sz w:val="20"/>
        </w:rPr>
        <w:t>milliseconds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000000"/>
          <w:sz w:val="20"/>
        </w:rPr>
        <w:t>billion-scale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real-time queries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000000"/>
          <w:sz w:val="20"/>
        </w:rPr>
        <w:t>10M+ DAU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 w:val="0"/>
          <w:color w:val="000000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010120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000000"/>
          <w:sz w:val="20"/>
        </w:rPr>
        <w:t>→ E-commerce Platform Backend Services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000000"/>
          <w:sz w:val="20"/>
        </w:rPr>
        <w:t>1M+ daily orders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>Designed distributed lock solution, resolved inventory overselling issue</w:t>
      </w:r>
    </w:p>
    <w:p>
      <w:pPr>
        <w:spacing w:after="40" w:line="312" w:lineRule="auto"/>
        <w:ind w:left="720"/>
      </w:pPr>
      <w:r>
        <w:rPr>
          <w:rFonts w:ascii="Helvetica Neue" w:hAnsi="Helvetica Neue" w:eastAsia="Helvetica Neue"/>
          <w:b/>
          <w:color w:val="BDBBFF"/>
          <w:sz w:val="20"/>
        </w:rPr>
        <w:t xml:space="preserve">• </w:t>
      </w:r>
      <w:r>
        <w:rPr>
          <w:rFonts w:ascii="Helvetica Neue" w:hAnsi="Helvetica Neue" w:eastAsia="Helvetica Neue"/>
          <w:b w:val="0"/>
          <w:color w:val="000000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000000"/>
          <w:sz w:val="20"/>
        </w:rPr>
        <w:t>30%</w:t>
      </w: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0"/>
        </w:rPr>
        <w:t>CKA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 w:val="0"/>
          <w:color w:val="000000"/>
          <w:sz w:val="20"/>
        </w:rPr>
        <w:t>PMP</w:t>
      </w:r>
      <w:r>
        <w:rPr>
          <w:rFonts w:ascii="Helvetica Neue" w:hAnsi="Helvetica Neue" w:eastAsia="Helvetica Neue"/>
          <w:b w:val="0"/>
          <w:color w:val="FFFFFF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left w:val="single" w:sz="4" w:color="bdbbff"/>
        </w:pBdr>
      </w:pPr>
      <w:r>
        <w:rPr>
          <w:rFonts w:ascii="Helvetica Neue" w:hAnsi="Helvetica Neue" w:eastAsia="Helvetica Neue"/>
          <w:b w:val="0"/>
          <w:color w:val="000000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 w:val="0"/>
          <w:color w:val="000000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010120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FFFFFF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000000"/>
          <w:sz w:val="22"/>
        </w:rPr>
        <w:t>Bachelor of Computer Science</w:t>
      </w:r>
    </w:p>
    <w:sectPr w:rsidR="00FC693F" w:rsidRPr="0006063C" w:rsidSect="00034616">
      <w:pgSz w:w="11906" w:h="16838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